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7758"/>
      </w:tblGrid>
      <w:tr w:rsidR="006F3709" w14:paraId="7FA42B87" w14:textId="77777777" w:rsidTr="00465028">
        <w:trPr>
          <w:trHeight w:val="1682"/>
        </w:trPr>
        <w:tc>
          <w:tcPr>
            <w:tcW w:w="1098" w:type="dxa"/>
          </w:tcPr>
          <w:p w14:paraId="0BDA7340" w14:textId="77777777" w:rsidR="006F3709" w:rsidRDefault="006F3709" w:rsidP="00465028">
            <w:r w:rsidRPr="00C20DE3">
              <w:rPr>
                <w:noProof/>
              </w:rPr>
              <w:drawing>
                <wp:inline distT="0" distB="0" distL="0" distR="0" wp14:anchorId="6F8CA913" wp14:editId="023F42FB">
                  <wp:extent cx="495300" cy="952500"/>
                  <wp:effectExtent l="19050" t="0" r="0" b="0"/>
                  <wp:docPr id="1" name="Picture 1" descr="Department of Elementary and Secondary Education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f1546f-891a-41cd-a459-c08b73381b6a" descr="cid:E7C05536-8482-4773-951B-D34763BC6483@connellypartner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5684146C" w14:textId="77777777" w:rsidR="006F3709" w:rsidRPr="005B3FBB" w:rsidRDefault="006F3709" w:rsidP="00465028">
            <w:pPr>
              <w:rPr>
                <w:i/>
              </w:rPr>
            </w:pPr>
          </w:p>
          <w:p w14:paraId="24105997" w14:textId="77777777" w:rsidR="006F3709" w:rsidRPr="00BC5799" w:rsidRDefault="006B6BD3" w:rsidP="00465028">
            <w:pPr>
              <w:rPr>
                <w:rFonts w:ascii="Trebuchet MS" w:hAnsi="Trebuchet MS"/>
                <w:i/>
                <w:sz w:val="28"/>
                <w:szCs w:val="28"/>
              </w:rPr>
            </w:pPr>
            <w:r>
              <w:rPr>
                <w:rFonts w:ascii="Trebuchet MS" w:hAnsi="Trebuchet MS"/>
                <w:i/>
                <w:sz w:val="28"/>
                <w:szCs w:val="28"/>
              </w:rPr>
              <w:t>News from</w:t>
            </w:r>
            <w:r w:rsidR="003F22FF">
              <w:rPr>
                <w:rFonts w:ascii="Trebuchet MS" w:hAnsi="Trebuchet MS"/>
                <w:i/>
                <w:sz w:val="28"/>
                <w:szCs w:val="28"/>
              </w:rPr>
              <w:t xml:space="preserve"> </w:t>
            </w:r>
            <w:r w:rsidR="006F3709" w:rsidRPr="00BC5799">
              <w:rPr>
                <w:rFonts w:ascii="Trebuchet MS" w:hAnsi="Trebuchet MS"/>
                <w:i/>
                <w:sz w:val="28"/>
                <w:szCs w:val="28"/>
              </w:rPr>
              <w:t xml:space="preserve">Commissioner </w:t>
            </w:r>
            <w:r>
              <w:rPr>
                <w:rFonts w:ascii="Trebuchet MS" w:hAnsi="Trebuchet MS"/>
                <w:i/>
                <w:sz w:val="28"/>
                <w:szCs w:val="28"/>
              </w:rPr>
              <w:t>Jeffrey C. Riley</w:t>
            </w:r>
            <w:r w:rsidR="003F22FF">
              <w:rPr>
                <w:rFonts w:ascii="Trebuchet MS" w:hAnsi="Trebuchet MS"/>
                <w:i/>
                <w:sz w:val="28"/>
                <w:szCs w:val="28"/>
              </w:rPr>
              <w:t xml:space="preserve"> </w:t>
            </w:r>
            <w:r w:rsidR="006F3709" w:rsidRPr="00BC5799">
              <w:rPr>
                <w:rFonts w:ascii="Trebuchet MS" w:hAnsi="Trebuchet MS"/>
                <w:i/>
                <w:sz w:val="28"/>
                <w:szCs w:val="28"/>
              </w:rPr>
              <w:t xml:space="preserve">&amp; the </w:t>
            </w:r>
          </w:p>
          <w:p w14:paraId="2249ADFB" w14:textId="77777777" w:rsidR="006F3709" w:rsidRDefault="006F3709" w:rsidP="00465028">
            <w:r w:rsidRPr="00BC5799">
              <w:rPr>
                <w:rFonts w:ascii="Trebuchet MS" w:hAnsi="Trebuchet MS"/>
                <w:i/>
                <w:sz w:val="28"/>
                <w:szCs w:val="28"/>
              </w:rPr>
              <w:t xml:space="preserve">    MA Department of Elementary and Secondary Education</w:t>
            </w:r>
          </w:p>
        </w:tc>
      </w:tr>
    </w:tbl>
    <w:p w14:paraId="5826E6D5" w14:textId="402DF468" w:rsidR="009121D9" w:rsidRPr="00292F47" w:rsidRDefault="006F3709" w:rsidP="00292F47">
      <w:pPr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On the Desktop </w:t>
      </w:r>
      <w:r w:rsidRPr="00BC5799">
        <w:rPr>
          <w:rFonts w:ascii="Trebuchet MS" w:hAnsi="Trebuchet MS"/>
          <w:b/>
          <w:sz w:val="36"/>
          <w:szCs w:val="36"/>
        </w:rPr>
        <w:t>–</w:t>
      </w:r>
      <w:r w:rsidR="00764C36">
        <w:rPr>
          <w:rFonts w:ascii="Trebuchet MS" w:hAnsi="Trebuchet MS"/>
          <w:b/>
          <w:sz w:val="36"/>
          <w:szCs w:val="36"/>
        </w:rPr>
        <w:t xml:space="preserve"> </w:t>
      </w:r>
      <w:bookmarkStart w:id="0" w:name="_GoBack"/>
      <w:r w:rsidR="009001AE">
        <w:rPr>
          <w:rFonts w:ascii="Trebuchet MS" w:hAnsi="Trebuchet MS"/>
          <w:b/>
          <w:sz w:val="36"/>
          <w:szCs w:val="36"/>
        </w:rPr>
        <w:t>Ju</w:t>
      </w:r>
      <w:r w:rsidR="00C07392">
        <w:rPr>
          <w:rFonts w:ascii="Trebuchet MS" w:hAnsi="Trebuchet MS"/>
          <w:b/>
          <w:sz w:val="36"/>
          <w:szCs w:val="36"/>
        </w:rPr>
        <w:t xml:space="preserve">ly </w:t>
      </w:r>
      <w:r w:rsidR="00B52717">
        <w:rPr>
          <w:rFonts w:ascii="Trebuchet MS" w:hAnsi="Trebuchet MS"/>
          <w:b/>
          <w:sz w:val="36"/>
          <w:szCs w:val="36"/>
        </w:rPr>
        <w:t>6</w:t>
      </w:r>
      <w:r w:rsidR="009001AE">
        <w:rPr>
          <w:rFonts w:ascii="Trebuchet MS" w:hAnsi="Trebuchet MS"/>
          <w:b/>
          <w:sz w:val="36"/>
          <w:szCs w:val="36"/>
        </w:rPr>
        <w:t xml:space="preserve">, </w:t>
      </w:r>
      <w:r w:rsidR="00404B78">
        <w:rPr>
          <w:rFonts w:ascii="Trebuchet MS" w:hAnsi="Trebuchet MS"/>
          <w:b/>
          <w:sz w:val="36"/>
          <w:szCs w:val="36"/>
        </w:rPr>
        <w:t>20</w:t>
      </w:r>
      <w:r w:rsidR="009E3D6D">
        <w:rPr>
          <w:rFonts w:ascii="Trebuchet MS" w:hAnsi="Trebuchet MS"/>
          <w:b/>
          <w:sz w:val="36"/>
          <w:szCs w:val="36"/>
        </w:rPr>
        <w:t>20</w:t>
      </w:r>
      <w:bookmarkEnd w:id="0"/>
    </w:p>
    <w:p w14:paraId="67725EE8" w14:textId="01CBB6AC" w:rsidR="005C49D6" w:rsidRDefault="00C07392" w:rsidP="005C49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$25m </w:t>
      </w:r>
      <w:r w:rsidR="00A13EC8" w:rsidRPr="00CE122D">
        <w:rPr>
          <w:b/>
          <w:bCs/>
          <w:sz w:val="24"/>
          <w:szCs w:val="24"/>
        </w:rPr>
        <w:t xml:space="preserve">Grant for </w:t>
      </w:r>
      <w:r>
        <w:rPr>
          <w:b/>
          <w:bCs/>
          <w:sz w:val="24"/>
          <w:szCs w:val="24"/>
        </w:rPr>
        <w:t xml:space="preserve">Remote Learning-Related </w:t>
      </w:r>
      <w:r w:rsidR="00A13EC8" w:rsidRPr="00CE122D">
        <w:rPr>
          <w:b/>
          <w:bCs/>
          <w:sz w:val="24"/>
          <w:szCs w:val="24"/>
        </w:rPr>
        <w:t xml:space="preserve">Technology </w:t>
      </w:r>
      <w:r>
        <w:rPr>
          <w:b/>
          <w:bCs/>
          <w:sz w:val="24"/>
          <w:szCs w:val="24"/>
        </w:rPr>
        <w:t>Needs</w:t>
      </w:r>
      <w:r w:rsidR="00B52717">
        <w:rPr>
          <w:b/>
          <w:bCs/>
          <w:sz w:val="24"/>
          <w:szCs w:val="24"/>
        </w:rPr>
        <w:t xml:space="preserve"> and </w:t>
      </w:r>
      <w:r w:rsidR="00B52717" w:rsidRPr="00B52717">
        <w:rPr>
          <w:b/>
          <w:bCs/>
          <w:sz w:val="24"/>
          <w:szCs w:val="24"/>
        </w:rPr>
        <w:t>Health Safety Supply/PPE ordering process</w:t>
      </w:r>
      <w:r w:rsidR="00B52717">
        <w:rPr>
          <w:b/>
          <w:bCs/>
          <w:sz w:val="24"/>
          <w:szCs w:val="24"/>
        </w:rPr>
        <w:t xml:space="preserve"> open</w:t>
      </w:r>
    </w:p>
    <w:p w14:paraId="29AFC8D8" w14:textId="43AF7F03" w:rsidR="00844EB3" w:rsidRPr="00CE122D" w:rsidRDefault="00844EB3" w:rsidP="00844EB3">
      <w:pPr>
        <w:rPr>
          <w:rFonts w:cstheme="minorHAnsi"/>
          <w:sz w:val="24"/>
          <w:szCs w:val="24"/>
        </w:rPr>
      </w:pPr>
      <w:r w:rsidRPr="00CE122D">
        <w:rPr>
          <w:rFonts w:cstheme="minorHAnsi"/>
          <w:sz w:val="24"/>
          <w:szCs w:val="24"/>
        </w:rPr>
        <w:t>Dear Superintendents, Charter School Leaders, Assistant Superintendents,</w:t>
      </w:r>
      <w:r w:rsidR="007320F7" w:rsidRPr="00CE122D">
        <w:rPr>
          <w:rFonts w:cstheme="minorHAnsi"/>
          <w:sz w:val="24"/>
          <w:szCs w:val="24"/>
        </w:rPr>
        <w:t xml:space="preserve"> </w:t>
      </w:r>
    </w:p>
    <w:p w14:paraId="1A694129" w14:textId="41F37352" w:rsidR="00B52717" w:rsidRDefault="00B52717" w:rsidP="00C4400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$25m </w:t>
      </w:r>
      <w:r w:rsidRPr="00CE122D">
        <w:rPr>
          <w:b/>
          <w:bCs/>
          <w:sz w:val="24"/>
          <w:szCs w:val="24"/>
        </w:rPr>
        <w:t xml:space="preserve">Grant for </w:t>
      </w:r>
      <w:r>
        <w:rPr>
          <w:b/>
          <w:bCs/>
          <w:sz w:val="24"/>
          <w:szCs w:val="24"/>
        </w:rPr>
        <w:t xml:space="preserve">Remote Learning-Related </w:t>
      </w:r>
      <w:r w:rsidRPr="00CE122D">
        <w:rPr>
          <w:b/>
          <w:bCs/>
          <w:sz w:val="24"/>
          <w:szCs w:val="24"/>
        </w:rPr>
        <w:t xml:space="preserve">Technology </w:t>
      </w:r>
      <w:r>
        <w:rPr>
          <w:b/>
          <w:bCs/>
          <w:sz w:val="24"/>
          <w:szCs w:val="24"/>
        </w:rPr>
        <w:t>Needs</w:t>
      </w:r>
    </w:p>
    <w:p w14:paraId="30F1A92A" w14:textId="77777777" w:rsidR="00B52717" w:rsidRDefault="00B52717" w:rsidP="00C44008">
      <w:pPr>
        <w:pStyle w:val="NoSpacing"/>
        <w:rPr>
          <w:sz w:val="24"/>
          <w:szCs w:val="24"/>
        </w:rPr>
      </w:pPr>
    </w:p>
    <w:p w14:paraId="1DBEE5FD" w14:textId="52F58B66" w:rsidR="00B52717" w:rsidRDefault="009001AE" w:rsidP="00C44008">
      <w:pPr>
        <w:pStyle w:val="NoSpacing"/>
        <w:rPr>
          <w:sz w:val="24"/>
          <w:szCs w:val="24"/>
        </w:rPr>
      </w:pPr>
      <w:r w:rsidRPr="00CE122D">
        <w:rPr>
          <w:sz w:val="24"/>
          <w:szCs w:val="24"/>
        </w:rPr>
        <w:t xml:space="preserve">We are pleased to announce </w:t>
      </w:r>
      <w:r w:rsidR="00C07392">
        <w:rPr>
          <w:sz w:val="24"/>
          <w:szCs w:val="24"/>
        </w:rPr>
        <w:t xml:space="preserve">the </w:t>
      </w:r>
      <w:hyperlink r:id="rId13" w:history="1">
        <w:r w:rsidR="000C37CD" w:rsidRPr="00B52717">
          <w:rPr>
            <w:rStyle w:val="Hyperlink"/>
            <w:sz w:val="24"/>
            <w:szCs w:val="24"/>
          </w:rPr>
          <w:t>Remote Learning Technology Essentials Grant</w:t>
        </w:r>
      </w:hyperlink>
      <w:r w:rsidR="000C37CD" w:rsidRPr="00CE122D">
        <w:rPr>
          <w:sz w:val="24"/>
          <w:szCs w:val="24"/>
        </w:rPr>
        <w:t>.</w:t>
      </w:r>
      <w:r w:rsidR="007320F7" w:rsidRPr="00CE122D">
        <w:rPr>
          <w:sz w:val="24"/>
          <w:szCs w:val="24"/>
        </w:rPr>
        <w:t xml:space="preserve"> </w:t>
      </w:r>
      <w:r w:rsidR="00A13EC8" w:rsidRPr="00CE122D">
        <w:rPr>
          <w:sz w:val="24"/>
          <w:szCs w:val="24"/>
        </w:rPr>
        <w:t xml:space="preserve">The </w:t>
      </w:r>
      <w:r w:rsidR="000C37CD" w:rsidRPr="00CE122D">
        <w:rPr>
          <w:sz w:val="24"/>
          <w:szCs w:val="24"/>
        </w:rPr>
        <w:t>grant</w:t>
      </w:r>
      <w:r w:rsidR="00A13EC8" w:rsidRPr="00CE122D">
        <w:rPr>
          <w:sz w:val="24"/>
          <w:szCs w:val="24"/>
        </w:rPr>
        <w:t xml:space="preserve"> </w:t>
      </w:r>
      <w:r w:rsidR="000C37CD" w:rsidRPr="00CE122D">
        <w:rPr>
          <w:sz w:val="24"/>
          <w:szCs w:val="24"/>
        </w:rPr>
        <w:t xml:space="preserve">was established </w:t>
      </w:r>
      <w:r w:rsidR="00A13EC8" w:rsidRPr="00CE122D">
        <w:rPr>
          <w:sz w:val="24"/>
          <w:szCs w:val="24"/>
        </w:rPr>
        <w:t xml:space="preserve">to address </w:t>
      </w:r>
      <w:r w:rsidR="00C07392">
        <w:rPr>
          <w:sz w:val="24"/>
          <w:szCs w:val="24"/>
        </w:rPr>
        <w:t xml:space="preserve">remaining remote learning </w:t>
      </w:r>
      <w:r w:rsidR="00A13EC8" w:rsidRPr="00CE122D">
        <w:rPr>
          <w:sz w:val="24"/>
          <w:szCs w:val="24"/>
        </w:rPr>
        <w:t xml:space="preserve">technology </w:t>
      </w:r>
      <w:r w:rsidR="00B52717">
        <w:rPr>
          <w:sz w:val="24"/>
          <w:szCs w:val="24"/>
        </w:rPr>
        <w:t xml:space="preserve">needs </w:t>
      </w:r>
      <w:r w:rsidR="00C07392">
        <w:rPr>
          <w:sz w:val="24"/>
          <w:szCs w:val="24"/>
        </w:rPr>
        <w:t>and to ensure that every student has adequate access to technology for use in remote learning environments during the 2020-</w:t>
      </w:r>
      <w:r w:rsidR="00B52717">
        <w:rPr>
          <w:sz w:val="24"/>
          <w:szCs w:val="24"/>
        </w:rPr>
        <w:t>20</w:t>
      </w:r>
      <w:r w:rsidR="00C07392">
        <w:rPr>
          <w:sz w:val="24"/>
          <w:szCs w:val="24"/>
        </w:rPr>
        <w:t>21 school year</w:t>
      </w:r>
      <w:r w:rsidR="00A13EC8" w:rsidRPr="00CE122D">
        <w:rPr>
          <w:sz w:val="24"/>
          <w:szCs w:val="24"/>
        </w:rPr>
        <w:t>.</w:t>
      </w:r>
      <w:r w:rsidR="003E4C4A" w:rsidRPr="00CE122D">
        <w:rPr>
          <w:sz w:val="24"/>
          <w:szCs w:val="24"/>
        </w:rPr>
        <w:t xml:space="preserve"> </w:t>
      </w:r>
      <w:r w:rsidR="000C37CD" w:rsidRPr="00CE122D">
        <w:rPr>
          <w:sz w:val="24"/>
          <w:szCs w:val="24"/>
        </w:rPr>
        <w:t>The Remote Learning Technology Essentials grant is</w:t>
      </w:r>
      <w:r w:rsidR="0078465E" w:rsidRPr="00CE122D">
        <w:rPr>
          <w:sz w:val="24"/>
          <w:szCs w:val="24"/>
        </w:rPr>
        <w:t xml:space="preserve"> a competitive grant program that invites</w:t>
      </w:r>
      <w:r w:rsidR="00C07392">
        <w:rPr>
          <w:sz w:val="24"/>
          <w:szCs w:val="24"/>
        </w:rPr>
        <w:t xml:space="preserve"> LEAs </w:t>
      </w:r>
      <w:r w:rsidR="0078465E" w:rsidRPr="00CE122D">
        <w:rPr>
          <w:sz w:val="24"/>
          <w:szCs w:val="24"/>
        </w:rPr>
        <w:t xml:space="preserve">to apply for funding to address </w:t>
      </w:r>
      <w:r w:rsidR="00C07392">
        <w:rPr>
          <w:sz w:val="24"/>
          <w:szCs w:val="24"/>
        </w:rPr>
        <w:t>device and internet</w:t>
      </w:r>
      <w:r w:rsidR="0078465E" w:rsidRPr="00CE122D">
        <w:rPr>
          <w:sz w:val="24"/>
          <w:szCs w:val="24"/>
        </w:rPr>
        <w:t xml:space="preserve"> gaps for students. </w:t>
      </w:r>
      <w:r w:rsidR="00C07392">
        <w:rPr>
          <w:sz w:val="24"/>
          <w:szCs w:val="24"/>
        </w:rPr>
        <w:t>A total of $25m will be available for disbursement to match expenses LEAs plan to commit/expend by the beginning of the school year</w:t>
      </w:r>
      <w:r w:rsidR="0078465E" w:rsidRPr="00CE122D">
        <w:rPr>
          <w:sz w:val="24"/>
          <w:szCs w:val="24"/>
        </w:rPr>
        <w:t>.</w:t>
      </w:r>
    </w:p>
    <w:p w14:paraId="2455226C" w14:textId="77777777" w:rsidR="00B52717" w:rsidRDefault="00B52717" w:rsidP="00C44008">
      <w:pPr>
        <w:pStyle w:val="NoSpacing"/>
        <w:rPr>
          <w:sz w:val="24"/>
          <w:szCs w:val="24"/>
        </w:rPr>
      </w:pPr>
    </w:p>
    <w:p w14:paraId="2924D0CD" w14:textId="2ED2A77C" w:rsidR="00B52717" w:rsidRDefault="00314B07" w:rsidP="00C44008">
      <w:pPr>
        <w:pStyle w:val="NoSpacing"/>
        <w:rPr>
          <w:sz w:val="24"/>
          <w:szCs w:val="24"/>
        </w:rPr>
      </w:pPr>
      <w:r w:rsidRPr="00CE122D">
        <w:rPr>
          <w:sz w:val="24"/>
          <w:szCs w:val="24"/>
        </w:rPr>
        <w:t xml:space="preserve">Applications are due </w:t>
      </w:r>
      <w:r w:rsidR="00C07392">
        <w:rPr>
          <w:b/>
          <w:bCs/>
          <w:sz w:val="24"/>
          <w:szCs w:val="24"/>
        </w:rPr>
        <w:t>Tuesday, July 21</w:t>
      </w:r>
      <w:r w:rsidR="0078465E" w:rsidRPr="00CE122D">
        <w:rPr>
          <w:sz w:val="24"/>
          <w:szCs w:val="24"/>
        </w:rPr>
        <w:t>.</w:t>
      </w:r>
    </w:p>
    <w:p w14:paraId="186FDE05" w14:textId="77777777" w:rsidR="00B52717" w:rsidRDefault="00B52717" w:rsidP="00C44008">
      <w:pPr>
        <w:pStyle w:val="NoSpacing"/>
        <w:rPr>
          <w:sz w:val="24"/>
          <w:szCs w:val="24"/>
        </w:rPr>
      </w:pPr>
    </w:p>
    <w:p w14:paraId="61E6C636" w14:textId="046B0372" w:rsidR="0078465E" w:rsidRPr="00C07392" w:rsidRDefault="00B52717" w:rsidP="00C440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Questions can be directed to Jacqulyn Gantzer at:</w:t>
      </w:r>
      <w:r w:rsidR="000C37CD" w:rsidRPr="00CE122D">
        <w:rPr>
          <w:sz w:val="24"/>
          <w:szCs w:val="24"/>
        </w:rPr>
        <w:t xml:space="preserve"> </w:t>
      </w:r>
      <w:hyperlink r:id="rId14" w:history="1">
        <w:r w:rsidR="00C07392" w:rsidRPr="00831BA9">
          <w:rPr>
            <w:rStyle w:val="Hyperlink"/>
            <w:sz w:val="24"/>
            <w:szCs w:val="24"/>
          </w:rPr>
          <w:t>jacqulyn.m.gantzer@mass.gov</w:t>
        </w:r>
      </w:hyperlink>
      <w:r w:rsidR="000C37CD" w:rsidRPr="00CE122D">
        <w:rPr>
          <w:sz w:val="24"/>
          <w:szCs w:val="24"/>
        </w:rPr>
        <w:t xml:space="preserve">. </w:t>
      </w:r>
    </w:p>
    <w:p w14:paraId="7AB24E7B" w14:textId="4B7D5A33" w:rsidR="00B52717" w:rsidRDefault="00B52717" w:rsidP="00844EB3">
      <w:pPr>
        <w:pStyle w:val="NoSpacing"/>
        <w:rPr>
          <w:sz w:val="24"/>
          <w:szCs w:val="24"/>
        </w:rPr>
      </w:pPr>
    </w:p>
    <w:p w14:paraId="22FA2D72" w14:textId="77777777" w:rsidR="000E31B0" w:rsidRDefault="000E31B0" w:rsidP="00844EB3">
      <w:pPr>
        <w:pStyle w:val="NoSpacing"/>
        <w:rPr>
          <w:sz w:val="24"/>
          <w:szCs w:val="24"/>
        </w:rPr>
      </w:pPr>
    </w:p>
    <w:p w14:paraId="03663AD1" w14:textId="77777777" w:rsidR="00B52717" w:rsidRDefault="00B52717" w:rsidP="00B52717">
      <w:pPr>
        <w:rPr>
          <w:b/>
          <w:bCs/>
          <w:sz w:val="24"/>
          <w:szCs w:val="24"/>
        </w:rPr>
      </w:pPr>
      <w:r w:rsidRPr="00B52717">
        <w:rPr>
          <w:b/>
          <w:bCs/>
          <w:sz w:val="24"/>
          <w:szCs w:val="24"/>
        </w:rPr>
        <w:t>Health Safety Supply/PPE ordering process</w:t>
      </w:r>
      <w:r>
        <w:rPr>
          <w:b/>
          <w:bCs/>
          <w:sz w:val="24"/>
          <w:szCs w:val="24"/>
        </w:rPr>
        <w:t xml:space="preserve"> open</w:t>
      </w:r>
    </w:p>
    <w:p w14:paraId="759009B7" w14:textId="584F5E05" w:rsidR="00B52717" w:rsidRDefault="00B52717" w:rsidP="00B52717">
      <w:pPr>
        <w:spacing w:after="0" w:line="240" w:lineRule="auto"/>
        <w:rPr>
          <w:sz w:val="24"/>
          <w:szCs w:val="24"/>
        </w:rPr>
      </w:pPr>
      <w:r w:rsidRPr="00B52717">
        <w:rPr>
          <w:sz w:val="24"/>
          <w:szCs w:val="24"/>
        </w:rPr>
        <w:t xml:space="preserve">As discussed in our </w:t>
      </w:r>
      <w:hyperlink r:id="rId15" w:history="1">
        <w:r w:rsidRPr="00B52717">
          <w:rPr>
            <w:rStyle w:val="Hyperlink"/>
            <w:sz w:val="24"/>
            <w:szCs w:val="24"/>
          </w:rPr>
          <w:t xml:space="preserve">June 10 guidance for </w:t>
        </w:r>
        <w:r w:rsidRPr="00B52717">
          <w:rPr>
            <w:rStyle w:val="Hyperlink"/>
            <w:rFonts w:cstheme="minorHAnsi"/>
            <w:sz w:val="24"/>
            <w:szCs w:val="24"/>
          </w:rPr>
          <w:t>Acquisition Support for Safety Supplies</w:t>
        </w:r>
      </w:hyperlink>
      <w:r w:rsidRPr="00B52717">
        <w:rPr>
          <w:sz w:val="24"/>
          <w:szCs w:val="24"/>
        </w:rPr>
        <w:t xml:space="preserve">, the state sponsored </w:t>
      </w:r>
      <w:bookmarkStart w:id="1" w:name="_Hlk42682162"/>
      <w:r w:rsidRPr="00B52717">
        <w:rPr>
          <w:sz w:val="24"/>
          <w:szCs w:val="24"/>
        </w:rPr>
        <w:t xml:space="preserve">Health Safety Supply/PPE </w:t>
      </w:r>
      <w:bookmarkEnd w:id="1"/>
      <w:r w:rsidRPr="00B52717">
        <w:rPr>
          <w:sz w:val="24"/>
          <w:szCs w:val="24"/>
        </w:rPr>
        <w:t>ordering process is now available on COMMBUYS through our partnership with the Operational Services Division</w:t>
      </w:r>
      <w:r>
        <w:rPr>
          <w:sz w:val="24"/>
          <w:szCs w:val="24"/>
        </w:rPr>
        <w:t xml:space="preserve"> (OSD)</w:t>
      </w:r>
      <w:r w:rsidRPr="00B52717">
        <w:rPr>
          <w:sz w:val="24"/>
          <w:szCs w:val="24"/>
        </w:rPr>
        <w:t>.</w:t>
      </w:r>
    </w:p>
    <w:p w14:paraId="7665334A" w14:textId="77777777" w:rsidR="00B52717" w:rsidRPr="00B52717" w:rsidRDefault="00B52717" w:rsidP="00B52717">
      <w:pPr>
        <w:pStyle w:val="NoSpacing"/>
        <w:rPr>
          <w:sz w:val="24"/>
          <w:szCs w:val="24"/>
        </w:rPr>
      </w:pPr>
    </w:p>
    <w:p w14:paraId="31D1B8BA" w14:textId="489B2CB3" w:rsidR="00B52717" w:rsidRDefault="00B52717" w:rsidP="00B52717">
      <w:pPr>
        <w:pStyle w:val="NoSpacing"/>
        <w:rPr>
          <w:sz w:val="24"/>
          <w:szCs w:val="24"/>
        </w:rPr>
      </w:pPr>
      <w:r w:rsidRPr="00B52717">
        <w:rPr>
          <w:sz w:val="24"/>
          <w:szCs w:val="24"/>
        </w:rPr>
        <w:t xml:space="preserve">The Operational Services Division (OSD), working closely with </w:t>
      </w:r>
      <w:r>
        <w:rPr>
          <w:sz w:val="24"/>
          <w:szCs w:val="24"/>
        </w:rPr>
        <w:t>the Department of Elementary and Secondary Education (DESE)</w:t>
      </w:r>
      <w:r w:rsidRPr="00B52717">
        <w:rPr>
          <w:sz w:val="24"/>
          <w:szCs w:val="24"/>
        </w:rPr>
        <w:t>, has developed a program to facilitate initial and ongoing purchasing of safety/PPE supplies required for school reopening.</w:t>
      </w:r>
    </w:p>
    <w:p w14:paraId="11B016FF" w14:textId="77777777" w:rsidR="00B52717" w:rsidRPr="00B52717" w:rsidRDefault="00B52717" w:rsidP="00B52717">
      <w:pPr>
        <w:pStyle w:val="NoSpacing"/>
        <w:rPr>
          <w:sz w:val="24"/>
          <w:szCs w:val="24"/>
        </w:rPr>
      </w:pPr>
    </w:p>
    <w:p w14:paraId="55A88C2A" w14:textId="41C75A71" w:rsidR="00B52717" w:rsidRPr="00B52717" w:rsidRDefault="00B52717" w:rsidP="00B52717">
      <w:pPr>
        <w:pStyle w:val="NoSpacing"/>
        <w:rPr>
          <w:sz w:val="24"/>
          <w:szCs w:val="24"/>
        </w:rPr>
      </w:pPr>
      <w:r w:rsidRPr="00B52717">
        <w:rPr>
          <w:sz w:val="24"/>
          <w:szCs w:val="24"/>
        </w:rPr>
        <w:t>The DESE K-12 Health Safety Supply/PPE Program, supported by eight Statewide Contract Vendors, will offer products outlined in DESE’s guidance issued in June 2020, to include:</w:t>
      </w:r>
    </w:p>
    <w:p w14:paraId="3BECAB0E" w14:textId="77777777" w:rsidR="00B52717" w:rsidRPr="00B52717" w:rsidRDefault="00B52717" w:rsidP="00B52717">
      <w:pPr>
        <w:pStyle w:val="NoSpacing"/>
        <w:rPr>
          <w:sz w:val="24"/>
          <w:szCs w:val="24"/>
        </w:rPr>
      </w:pPr>
    </w:p>
    <w:p w14:paraId="3E1603DF" w14:textId="77777777" w:rsidR="00B52717" w:rsidRPr="00B52717" w:rsidRDefault="00B52717" w:rsidP="00B5271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52717">
        <w:rPr>
          <w:sz w:val="24"/>
          <w:szCs w:val="24"/>
        </w:rPr>
        <w:t>Disposable Masks</w:t>
      </w:r>
    </w:p>
    <w:p w14:paraId="6D9F48F7" w14:textId="77777777" w:rsidR="00B52717" w:rsidRPr="00B52717" w:rsidRDefault="00B52717" w:rsidP="00B5271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52717">
        <w:rPr>
          <w:sz w:val="24"/>
          <w:szCs w:val="24"/>
        </w:rPr>
        <w:t>Disposable Nitrile Gloves</w:t>
      </w:r>
    </w:p>
    <w:p w14:paraId="12BF2C76" w14:textId="77777777" w:rsidR="00B52717" w:rsidRPr="00B52717" w:rsidRDefault="00B52717" w:rsidP="00B5271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52717">
        <w:rPr>
          <w:sz w:val="24"/>
          <w:szCs w:val="24"/>
        </w:rPr>
        <w:t>Disposable Gowns</w:t>
      </w:r>
    </w:p>
    <w:p w14:paraId="4B1960BE" w14:textId="77777777" w:rsidR="00B52717" w:rsidRPr="00B52717" w:rsidRDefault="00B52717" w:rsidP="00B5271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52717">
        <w:rPr>
          <w:sz w:val="24"/>
          <w:szCs w:val="24"/>
        </w:rPr>
        <w:lastRenderedPageBreak/>
        <w:t>Eye Protection</w:t>
      </w:r>
    </w:p>
    <w:p w14:paraId="27A12381" w14:textId="77777777" w:rsidR="00B52717" w:rsidRPr="00B52717" w:rsidRDefault="00B52717" w:rsidP="00B5271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52717">
        <w:rPr>
          <w:sz w:val="24"/>
          <w:szCs w:val="24"/>
        </w:rPr>
        <w:t>Face Shields</w:t>
      </w:r>
    </w:p>
    <w:p w14:paraId="6BDBD477" w14:textId="77777777" w:rsidR="00B52717" w:rsidRPr="00B52717" w:rsidRDefault="00B52717" w:rsidP="00B5271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52717">
        <w:rPr>
          <w:sz w:val="24"/>
          <w:szCs w:val="24"/>
        </w:rPr>
        <w:t>Waste Disposal Medium</w:t>
      </w:r>
    </w:p>
    <w:p w14:paraId="6B72D9CE" w14:textId="77777777" w:rsidR="00B52717" w:rsidRPr="00B52717" w:rsidRDefault="00B52717" w:rsidP="00B5271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52717">
        <w:rPr>
          <w:sz w:val="24"/>
          <w:szCs w:val="24"/>
        </w:rPr>
        <w:t>N-95 Ventilating Masks/KN-95 Masks</w:t>
      </w:r>
    </w:p>
    <w:p w14:paraId="301AA85A" w14:textId="77777777" w:rsidR="00B52717" w:rsidRPr="00B52717" w:rsidRDefault="00B52717" w:rsidP="00B5271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52717">
        <w:rPr>
          <w:sz w:val="24"/>
          <w:szCs w:val="24"/>
        </w:rPr>
        <w:t>Hand Sanitizer</w:t>
      </w:r>
    </w:p>
    <w:p w14:paraId="09B9498F" w14:textId="77777777" w:rsidR="00B52717" w:rsidRPr="00B52717" w:rsidRDefault="00B52717" w:rsidP="00B5271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52717">
        <w:rPr>
          <w:sz w:val="24"/>
          <w:szCs w:val="24"/>
        </w:rPr>
        <w:t>Disinfecting Wipes</w:t>
      </w:r>
    </w:p>
    <w:p w14:paraId="2447A3A8" w14:textId="77777777" w:rsidR="00B52717" w:rsidRPr="00B52717" w:rsidRDefault="00B52717" w:rsidP="00B52717">
      <w:pPr>
        <w:spacing w:after="0" w:line="240" w:lineRule="auto"/>
        <w:rPr>
          <w:sz w:val="24"/>
          <w:szCs w:val="24"/>
        </w:rPr>
      </w:pPr>
    </w:p>
    <w:p w14:paraId="6B5E1A0D" w14:textId="4BCF35FA" w:rsidR="00B52717" w:rsidRPr="00B52717" w:rsidRDefault="00B52717" w:rsidP="00B52717">
      <w:pPr>
        <w:rPr>
          <w:sz w:val="24"/>
          <w:szCs w:val="24"/>
        </w:rPr>
      </w:pPr>
      <w:r w:rsidRPr="00B52717">
        <w:rPr>
          <w:sz w:val="24"/>
          <w:szCs w:val="24"/>
        </w:rPr>
        <w:t xml:space="preserve">Statewide Contract Vendors are ready to accept orders. </w:t>
      </w:r>
    </w:p>
    <w:p w14:paraId="141A6381" w14:textId="6BBD16D3" w:rsidR="00B52717" w:rsidRPr="00B52717" w:rsidRDefault="00B52717" w:rsidP="00B52717">
      <w:pPr>
        <w:rPr>
          <w:sz w:val="24"/>
          <w:szCs w:val="24"/>
        </w:rPr>
      </w:pPr>
      <w:r w:rsidRPr="00B52717">
        <w:rPr>
          <w:sz w:val="24"/>
          <w:szCs w:val="24"/>
        </w:rPr>
        <w:t xml:space="preserve">The DESE K-12 Health Safety Supply/PPE Program </w:t>
      </w:r>
      <w:hyperlink r:id="rId16" w:history="1">
        <w:r w:rsidRPr="00B52717">
          <w:rPr>
            <w:rStyle w:val="Hyperlink"/>
            <w:sz w:val="24"/>
            <w:szCs w:val="24"/>
          </w:rPr>
          <w:t>Contract User Guide</w:t>
        </w:r>
      </w:hyperlink>
      <w:r w:rsidRPr="00B52717">
        <w:rPr>
          <w:sz w:val="24"/>
          <w:szCs w:val="24"/>
        </w:rPr>
        <w:t xml:space="preserve"> outlines how to find product pricing in COMMBUYS, available discounts, and options to purchase through COMMBUYS </w:t>
      </w:r>
      <w:r w:rsidRPr="00B52717">
        <w:rPr>
          <w:b/>
          <w:bCs/>
          <w:sz w:val="24"/>
          <w:szCs w:val="24"/>
        </w:rPr>
        <w:t xml:space="preserve">or </w:t>
      </w:r>
      <w:r w:rsidRPr="00B52717">
        <w:rPr>
          <w:sz w:val="24"/>
          <w:szCs w:val="24"/>
        </w:rPr>
        <w:t xml:space="preserve">direct outreach to vendors. Vendors and contact information can be found at the end of the guide. Vendor pricing may be updated. Reference </w:t>
      </w:r>
      <w:hyperlink r:id="rId17" w:history="1">
        <w:r w:rsidRPr="00B52717">
          <w:rPr>
            <w:rStyle w:val="Hyperlink"/>
            <w:sz w:val="24"/>
            <w:szCs w:val="24"/>
          </w:rPr>
          <w:t>COMMBUYS</w:t>
        </w:r>
      </w:hyperlink>
      <w:r w:rsidRPr="00B52717">
        <w:rPr>
          <w:sz w:val="24"/>
          <w:szCs w:val="24"/>
        </w:rPr>
        <w:t xml:space="preserve"> for the most current pricing information.</w:t>
      </w:r>
    </w:p>
    <w:p w14:paraId="53680C3A" w14:textId="77777777" w:rsidR="00B52717" w:rsidRPr="00B52717" w:rsidRDefault="00B52717" w:rsidP="00B52717">
      <w:pPr>
        <w:rPr>
          <w:sz w:val="24"/>
          <w:szCs w:val="24"/>
        </w:rPr>
      </w:pPr>
      <w:r w:rsidRPr="00B52717">
        <w:rPr>
          <w:sz w:val="24"/>
          <w:szCs w:val="24"/>
        </w:rPr>
        <w:t xml:space="preserve">Entities interested in purchasing through COMMBUYS should send an email to </w:t>
      </w:r>
      <w:hyperlink r:id="rId18" w:history="1">
        <w:r w:rsidRPr="00B52717">
          <w:rPr>
            <w:rStyle w:val="Hyperlink"/>
            <w:sz w:val="24"/>
            <w:szCs w:val="24"/>
          </w:rPr>
          <w:t>COMMBUYSEnablement@mass.gov</w:t>
        </w:r>
      </w:hyperlink>
      <w:r w:rsidRPr="00B52717">
        <w:rPr>
          <w:sz w:val="24"/>
          <w:szCs w:val="24"/>
        </w:rPr>
        <w:t xml:space="preserve"> to arrange COMMBUYS set-up support.</w:t>
      </w:r>
    </w:p>
    <w:p w14:paraId="59A9E808" w14:textId="77777777" w:rsidR="00B52717" w:rsidRPr="00B52717" w:rsidRDefault="00B52717" w:rsidP="00B52717">
      <w:pPr>
        <w:rPr>
          <w:sz w:val="24"/>
          <w:szCs w:val="24"/>
        </w:rPr>
      </w:pPr>
      <w:r w:rsidRPr="00B52717">
        <w:rPr>
          <w:sz w:val="24"/>
          <w:szCs w:val="24"/>
        </w:rPr>
        <w:t xml:space="preserve">Please direct contract purchasing questions to the OSD Help Desk at </w:t>
      </w:r>
      <w:hyperlink r:id="rId19" w:history="1">
        <w:r w:rsidRPr="00B52717">
          <w:rPr>
            <w:rStyle w:val="Hyperlink"/>
            <w:sz w:val="24"/>
            <w:szCs w:val="24"/>
          </w:rPr>
          <w:t>OSDHelpDesk@mass.gov</w:t>
        </w:r>
      </w:hyperlink>
      <w:r w:rsidRPr="00B52717">
        <w:rPr>
          <w:sz w:val="24"/>
          <w:szCs w:val="24"/>
        </w:rPr>
        <w:t xml:space="preserve"> or 888-MA-State (627-8283). </w:t>
      </w:r>
    </w:p>
    <w:p w14:paraId="3CFE3088" w14:textId="228ACA2C" w:rsidR="00B52717" w:rsidRPr="00B52717" w:rsidRDefault="00B52717" w:rsidP="00B52717">
      <w:pPr>
        <w:rPr>
          <w:sz w:val="24"/>
          <w:szCs w:val="24"/>
        </w:rPr>
      </w:pPr>
      <w:r w:rsidRPr="00B52717">
        <w:rPr>
          <w:sz w:val="24"/>
          <w:szCs w:val="24"/>
        </w:rPr>
        <w:t xml:space="preserve">DESE is hosting a Zoom meeting on </w:t>
      </w:r>
      <w:r w:rsidRPr="00B52717">
        <w:rPr>
          <w:b/>
          <w:bCs/>
          <w:sz w:val="24"/>
          <w:szCs w:val="24"/>
        </w:rPr>
        <w:t>Wednesday, July 8 at 12:00 p.m.</w:t>
      </w:r>
      <w:r w:rsidRPr="00B52717">
        <w:rPr>
          <w:sz w:val="24"/>
          <w:szCs w:val="24"/>
        </w:rPr>
        <w:t xml:space="preserve"> to review how to access and use the program.</w:t>
      </w:r>
    </w:p>
    <w:p w14:paraId="7E98A22D" w14:textId="3F921D3E" w:rsidR="00B52717" w:rsidRPr="00B52717" w:rsidRDefault="00B52717" w:rsidP="00B52717">
      <w:pPr>
        <w:rPr>
          <w:sz w:val="24"/>
          <w:szCs w:val="24"/>
        </w:rPr>
      </w:pPr>
      <w:r w:rsidRPr="00B52717">
        <w:rPr>
          <w:sz w:val="24"/>
          <w:szCs w:val="24"/>
        </w:rPr>
        <w:t>Join the Zoom Meeting:</w:t>
      </w:r>
    </w:p>
    <w:p w14:paraId="40929135" w14:textId="77777777" w:rsidR="00B52717" w:rsidRPr="00B52717" w:rsidRDefault="000C2051" w:rsidP="00B52717">
      <w:pPr>
        <w:rPr>
          <w:sz w:val="24"/>
          <w:szCs w:val="24"/>
        </w:rPr>
      </w:pPr>
      <w:hyperlink r:id="rId20" w:history="1">
        <w:r w:rsidR="00B52717" w:rsidRPr="00B52717">
          <w:rPr>
            <w:rStyle w:val="Hyperlink"/>
            <w:sz w:val="24"/>
            <w:szCs w:val="24"/>
          </w:rPr>
          <w:t>https://zoom.us/j/94259364040</w:t>
        </w:r>
      </w:hyperlink>
    </w:p>
    <w:p w14:paraId="51D977A5" w14:textId="77777777" w:rsidR="00B52717" w:rsidRPr="00B52717" w:rsidRDefault="00B52717" w:rsidP="00B52717">
      <w:pPr>
        <w:rPr>
          <w:sz w:val="24"/>
          <w:szCs w:val="24"/>
        </w:rPr>
      </w:pPr>
    </w:p>
    <w:p w14:paraId="1ECFC32B" w14:textId="77777777" w:rsidR="00B52717" w:rsidRPr="00B52717" w:rsidRDefault="00B52717" w:rsidP="00B52717">
      <w:pPr>
        <w:rPr>
          <w:sz w:val="24"/>
          <w:szCs w:val="24"/>
        </w:rPr>
      </w:pPr>
      <w:r w:rsidRPr="00B52717">
        <w:rPr>
          <w:sz w:val="24"/>
          <w:szCs w:val="24"/>
        </w:rPr>
        <w:t>Meeting ID: 942 5936 4040</w:t>
      </w:r>
    </w:p>
    <w:p w14:paraId="237F1460" w14:textId="77777777" w:rsidR="00B52717" w:rsidRPr="00B52717" w:rsidRDefault="00B52717" w:rsidP="00B52717">
      <w:pPr>
        <w:rPr>
          <w:sz w:val="24"/>
          <w:szCs w:val="24"/>
        </w:rPr>
      </w:pPr>
      <w:r w:rsidRPr="00B52717">
        <w:rPr>
          <w:sz w:val="24"/>
          <w:szCs w:val="24"/>
        </w:rPr>
        <w:t>One tap mobile</w:t>
      </w:r>
    </w:p>
    <w:p w14:paraId="5D3D72DA" w14:textId="77777777" w:rsidR="00B52717" w:rsidRPr="00B52717" w:rsidRDefault="00B52717" w:rsidP="00B52717">
      <w:pPr>
        <w:rPr>
          <w:sz w:val="24"/>
          <w:szCs w:val="24"/>
        </w:rPr>
      </w:pPr>
      <w:r w:rsidRPr="00B52717">
        <w:rPr>
          <w:sz w:val="24"/>
          <w:szCs w:val="24"/>
        </w:rPr>
        <w:t>+</w:t>
      </w:r>
      <w:proofErr w:type="gramStart"/>
      <w:r w:rsidRPr="00B52717">
        <w:rPr>
          <w:sz w:val="24"/>
          <w:szCs w:val="24"/>
        </w:rPr>
        <w:t>16465588656,,</w:t>
      </w:r>
      <w:proofErr w:type="gramEnd"/>
      <w:r w:rsidRPr="00B52717">
        <w:rPr>
          <w:sz w:val="24"/>
          <w:szCs w:val="24"/>
        </w:rPr>
        <w:t>94259364040# US (New York)</w:t>
      </w:r>
    </w:p>
    <w:p w14:paraId="196BF615" w14:textId="77777777" w:rsidR="00B52717" w:rsidRPr="00B52717" w:rsidRDefault="00B52717" w:rsidP="00B52717">
      <w:pPr>
        <w:rPr>
          <w:sz w:val="24"/>
          <w:szCs w:val="24"/>
        </w:rPr>
      </w:pPr>
      <w:r w:rsidRPr="00B52717">
        <w:rPr>
          <w:sz w:val="24"/>
          <w:szCs w:val="24"/>
        </w:rPr>
        <w:t>+</w:t>
      </w:r>
      <w:proofErr w:type="gramStart"/>
      <w:r w:rsidRPr="00B52717">
        <w:rPr>
          <w:sz w:val="24"/>
          <w:szCs w:val="24"/>
        </w:rPr>
        <w:t>13017158592,,</w:t>
      </w:r>
      <w:proofErr w:type="gramEnd"/>
      <w:r w:rsidRPr="00B52717">
        <w:rPr>
          <w:sz w:val="24"/>
          <w:szCs w:val="24"/>
        </w:rPr>
        <w:t>94259364040# US (Germantown)</w:t>
      </w:r>
    </w:p>
    <w:p w14:paraId="49E51CD6" w14:textId="77777777" w:rsidR="00B52717" w:rsidRPr="00CE122D" w:rsidRDefault="00B52717" w:rsidP="00844EB3">
      <w:pPr>
        <w:pStyle w:val="NoSpacing"/>
        <w:rPr>
          <w:sz w:val="24"/>
          <w:szCs w:val="24"/>
        </w:rPr>
      </w:pPr>
    </w:p>
    <w:p w14:paraId="66157B53" w14:textId="77777777" w:rsidR="00844EB3" w:rsidRPr="00CE122D" w:rsidRDefault="00844EB3" w:rsidP="00844EB3">
      <w:pPr>
        <w:pStyle w:val="NoSpacing"/>
        <w:rPr>
          <w:sz w:val="24"/>
          <w:szCs w:val="24"/>
        </w:rPr>
      </w:pPr>
      <w:r w:rsidRPr="00CE122D">
        <w:rPr>
          <w:sz w:val="24"/>
          <w:szCs w:val="24"/>
        </w:rPr>
        <w:t>Sincerely,</w:t>
      </w:r>
    </w:p>
    <w:p w14:paraId="612904FA" w14:textId="77777777" w:rsidR="00844EB3" w:rsidRPr="00CE122D" w:rsidRDefault="00844EB3" w:rsidP="00844EB3">
      <w:pPr>
        <w:pStyle w:val="NoSpacing"/>
        <w:rPr>
          <w:sz w:val="24"/>
          <w:szCs w:val="24"/>
        </w:rPr>
      </w:pPr>
    </w:p>
    <w:p w14:paraId="7DB0E540" w14:textId="77777777" w:rsidR="00844EB3" w:rsidRPr="00CE122D" w:rsidRDefault="00844EB3" w:rsidP="00844EB3">
      <w:pPr>
        <w:pStyle w:val="NoSpacing"/>
        <w:rPr>
          <w:sz w:val="24"/>
          <w:szCs w:val="24"/>
        </w:rPr>
      </w:pPr>
      <w:r w:rsidRPr="00CE122D">
        <w:rPr>
          <w:sz w:val="24"/>
          <w:szCs w:val="24"/>
        </w:rPr>
        <w:t>Jeffrey C. Riley</w:t>
      </w:r>
    </w:p>
    <w:p w14:paraId="0657C0D0" w14:textId="77777777" w:rsidR="009C6BEB" w:rsidRPr="00CE122D" w:rsidRDefault="00844EB3" w:rsidP="00844EB3">
      <w:pPr>
        <w:pStyle w:val="NoSpacing"/>
        <w:rPr>
          <w:sz w:val="24"/>
          <w:szCs w:val="24"/>
        </w:rPr>
      </w:pPr>
      <w:r w:rsidRPr="00CE122D">
        <w:rPr>
          <w:sz w:val="24"/>
          <w:szCs w:val="24"/>
        </w:rPr>
        <w:t>Commissioner</w:t>
      </w:r>
    </w:p>
    <w:sectPr w:rsidR="009C6BEB" w:rsidRPr="00CE122D" w:rsidSect="00FE46F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E14A0" w14:textId="77777777" w:rsidR="000C2051" w:rsidRDefault="000C2051" w:rsidP="005551BF">
      <w:pPr>
        <w:spacing w:after="0" w:line="240" w:lineRule="auto"/>
      </w:pPr>
      <w:r>
        <w:separator/>
      </w:r>
    </w:p>
  </w:endnote>
  <w:endnote w:type="continuationSeparator" w:id="0">
    <w:p w14:paraId="05ACB925" w14:textId="77777777" w:rsidR="000C2051" w:rsidRDefault="000C2051" w:rsidP="0055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inherit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0076F" w14:textId="77777777" w:rsidR="003F6A08" w:rsidRDefault="003F6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D67BB" w14:textId="77777777" w:rsidR="003F6A08" w:rsidRDefault="003F6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3BEB4" w14:textId="77777777" w:rsidR="003F6A08" w:rsidRDefault="003F6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162F6" w14:textId="77777777" w:rsidR="000C2051" w:rsidRDefault="000C2051" w:rsidP="005551BF">
      <w:pPr>
        <w:spacing w:after="0" w:line="240" w:lineRule="auto"/>
      </w:pPr>
      <w:r>
        <w:separator/>
      </w:r>
    </w:p>
  </w:footnote>
  <w:footnote w:type="continuationSeparator" w:id="0">
    <w:p w14:paraId="401DBFDA" w14:textId="77777777" w:rsidR="000C2051" w:rsidRDefault="000C2051" w:rsidP="0055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E782" w14:textId="77777777" w:rsidR="003F6A08" w:rsidRDefault="003F6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2AAA9" w14:textId="6F1E0DAA" w:rsidR="003745E8" w:rsidRDefault="00374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31E9" w14:textId="77777777" w:rsidR="003F6A08" w:rsidRDefault="003F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3369"/>
    <w:multiLevelType w:val="hybridMultilevel"/>
    <w:tmpl w:val="D5FE22F0"/>
    <w:lvl w:ilvl="0" w:tplc="95FA006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401FD"/>
    <w:multiLevelType w:val="hybridMultilevel"/>
    <w:tmpl w:val="B7A8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2D4E"/>
    <w:multiLevelType w:val="hybridMultilevel"/>
    <w:tmpl w:val="931C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61CA4"/>
    <w:multiLevelType w:val="hybridMultilevel"/>
    <w:tmpl w:val="4E94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30B"/>
    <w:multiLevelType w:val="hybridMultilevel"/>
    <w:tmpl w:val="9DBC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5B8D"/>
    <w:multiLevelType w:val="hybridMultilevel"/>
    <w:tmpl w:val="F64A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42054"/>
    <w:multiLevelType w:val="hybridMultilevel"/>
    <w:tmpl w:val="F3E0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3127C"/>
    <w:multiLevelType w:val="hybridMultilevel"/>
    <w:tmpl w:val="9D14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95024"/>
    <w:multiLevelType w:val="hybridMultilevel"/>
    <w:tmpl w:val="58C8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E42CA"/>
    <w:multiLevelType w:val="hybridMultilevel"/>
    <w:tmpl w:val="155A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79445A"/>
    <w:multiLevelType w:val="hybridMultilevel"/>
    <w:tmpl w:val="C9A07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A35B8"/>
    <w:multiLevelType w:val="hybridMultilevel"/>
    <w:tmpl w:val="36D6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89"/>
    <w:rsid w:val="0000555F"/>
    <w:rsid w:val="00006C58"/>
    <w:rsid w:val="0001317D"/>
    <w:rsid w:val="00021DE4"/>
    <w:rsid w:val="00025A47"/>
    <w:rsid w:val="00042180"/>
    <w:rsid w:val="0006524B"/>
    <w:rsid w:val="000703E7"/>
    <w:rsid w:val="000749DA"/>
    <w:rsid w:val="00075FC6"/>
    <w:rsid w:val="0009212E"/>
    <w:rsid w:val="00094440"/>
    <w:rsid w:val="000A4FAC"/>
    <w:rsid w:val="000A7A87"/>
    <w:rsid w:val="000C1934"/>
    <w:rsid w:val="000C2051"/>
    <w:rsid w:val="000C37CD"/>
    <w:rsid w:val="000C6AB6"/>
    <w:rsid w:val="000D3A07"/>
    <w:rsid w:val="000D50A0"/>
    <w:rsid w:val="000E31B0"/>
    <w:rsid w:val="0010091E"/>
    <w:rsid w:val="0010543F"/>
    <w:rsid w:val="00115154"/>
    <w:rsid w:val="001165C8"/>
    <w:rsid w:val="00131ACD"/>
    <w:rsid w:val="001403FD"/>
    <w:rsid w:val="001409A4"/>
    <w:rsid w:val="0014403D"/>
    <w:rsid w:val="001446FC"/>
    <w:rsid w:val="00150277"/>
    <w:rsid w:val="00151ADF"/>
    <w:rsid w:val="0015695B"/>
    <w:rsid w:val="001663AD"/>
    <w:rsid w:val="001758E5"/>
    <w:rsid w:val="00175C38"/>
    <w:rsid w:val="00176863"/>
    <w:rsid w:val="00184F04"/>
    <w:rsid w:val="00186301"/>
    <w:rsid w:val="00187790"/>
    <w:rsid w:val="00192C49"/>
    <w:rsid w:val="00195D06"/>
    <w:rsid w:val="001B4224"/>
    <w:rsid w:val="001B5078"/>
    <w:rsid w:val="001C77A1"/>
    <w:rsid w:val="001D20F2"/>
    <w:rsid w:val="001E0C93"/>
    <w:rsid w:val="001E23EB"/>
    <w:rsid w:val="001E5F08"/>
    <w:rsid w:val="001F19AF"/>
    <w:rsid w:val="00205E94"/>
    <w:rsid w:val="00215429"/>
    <w:rsid w:val="00217BD5"/>
    <w:rsid w:val="00220806"/>
    <w:rsid w:val="00222FB9"/>
    <w:rsid w:val="00251B0A"/>
    <w:rsid w:val="00257240"/>
    <w:rsid w:val="0025794E"/>
    <w:rsid w:val="0027461E"/>
    <w:rsid w:val="0027513D"/>
    <w:rsid w:val="00277393"/>
    <w:rsid w:val="00282472"/>
    <w:rsid w:val="00292F47"/>
    <w:rsid w:val="002B3C3A"/>
    <w:rsid w:val="002B4CEB"/>
    <w:rsid w:val="002C09D2"/>
    <w:rsid w:val="002C233B"/>
    <w:rsid w:val="002C2A47"/>
    <w:rsid w:val="002D0D14"/>
    <w:rsid w:val="002D3599"/>
    <w:rsid w:val="002E01BF"/>
    <w:rsid w:val="002E2914"/>
    <w:rsid w:val="00301B36"/>
    <w:rsid w:val="00306342"/>
    <w:rsid w:val="00314B07"/>
    <w:rsid w:val="00317F71"/>
    <w:rsid w:val="003226D8"/>
    <w:rsid w:val="00324424"/>
    <w:rsid w:val="003338D5"/>
    <w:rsid w:val="003348DE"/>
    <w:rsid w:val="003352F1"/>
    <w:rsid w:val="003574A6"/>
    <w:rsid w:val="003745E8"/>
    <w:rsid w:val="00377D9B"/>
    <w:rsid w:val="003809BC"/>
    <w:rsid w:val="0038727B"/>
    <w:rsid w:val="003962BE"/>
    <w:rsid w:val="00396CD4"/>
    <w:rsid w:val="003A2B6F"/>
    <w:rsid w:val="003A348E"/>
    <w:rsid w:val="003B0C2C"/>
    <w:rsid w:val="003B3DA6"/>
    <w:rsid w:val="003B3DB8"/>
    <w:rsid w:val="003C1AD3"/>
    <w:rsid w:val="003C5703"/>
    <w:rsid w:val="003D3259"/>
    <w:rsid w:val="003D45AA"/>
    <w:rsid w:val="003D7CDF"/>
    <w:rsid w:val="003E0CF4"/>
    <w:rsid w:val="003E30C6"/>
    <w:rsid w:val="003E35B5"/>
    <w:rsid w:val="003E4C4A"/>
    <w:rsid w:val="003E5F1F"/>
    <w:rsid w:val="003E72D7"/>
    <w:rsid w:val="003F1ACD"/>
    <w:rsid w:val="003F22FF"/>
    <w:rsid w:val="003F28BB"/>
    <w:rsid w:val="003F6A08"/>
    <w:rsid w:val="003F6D1D"/>
    <w:rsid w:val="00404B78"/>
    <w:rsid w:val="00405270"/>
    <w:rsid w:val="0041371F"/>
    <w:rsid w:val="00415D20"/>
    <w:rsid w:val="00416F5A"/>
    <w:rsid w:val="00421E5A"/>
    <w:rsid w:val="00426E31"/>
    <w:rsid w:val="00434C84"/>
    <w:rsid w:val="0044171B"/>
    <w:rsid w:val="004425D4"/>
    <w:rsid w:val="00442E49"/>
    <w:rsid w:val="00446164"/>
    <w:rsid w:val="00447E3F"/>
    <w:rsid w:val="00461341"/>
    <w:rsid w:val="00463BC3"/>
    <w:rsid w:val="00465028"/>
    <w:rsid w:val="00465A40"/>
    <w:rsid w:val="00497C55"/>
    <w:rsid w:val="004C2072"/>
    <w:rsid w:val="004C3890"/>
    <w:rsid w:val="004C4560"/>
    <w:rsid w:val="004D2A67"/>
    <w:rsid w:val="00510576"/>
    <w:rsid w:val="005141A7"/>
    <w:rsid w:val="00514E16"/>
    <w:rsid w:val="00516AAD"/>
    <w:rsid w:val="005371B8"/>
    <w:rsid w:val="005548B9"/>
    <w:rsid w:val="005551BF"/>
    <w:rsid w:val="0056243D"/>
    <w:rsid w:val="005637F1"/>
    <w:rsid w:val="00565BD9"/>
    <w:rsid w:val="005727C8"/>
    <w:rsid w:val="00573EE0"/>
    <w:rsid w:val="0057493A"/>
    <w:rsid w:val="0057598C"/>
    <w:rsid w:val="00586DDD"/>
    <w:rsid w:val="00587821"/>
    <w:rsid w:val="00593C32"/>
    <w:rsid w:val="00593FC2"/>
    <w:rsid w:val="005B6CCB"/>
    <w:rsid w:val="005C191D"/>
    <w:rsid w:val="005C2CD3"/>
    <w:rsid w:val="005C472A"/>
    <w:rsid w:val="005C47FC"/>
    <w:rsid w:val="005C49D6"/>
    <w:rsid w:val="005D0572"/>
    <w:rsid w:val="005D0E0E"/>
    <w:rsid w:val="005D1818"/>
    <w:rsid w:val="005D2E1F"/>
    <w:rsid w:val="005D57CA"/>
    <w:rsid w:val="005D66E6"/>
    <w:rsid w:val="005E65F3"/>
    <w:rsid w:val="005F5991"/>
    <w:rsid w:val="00603A3E"/>
    <w:rsid w:val="006226D6"/>
    <w:rsid w:val="00626DBC"/>
    <w:rsid w:val="00636164"/>
    <w:rsid w:val="00637FA0"/>
    <w:rsid w:val="00651837"/>
    <w:rsid w:val="00654415"/>
    <w:rsid w:val="00657206"/>
    <w:rsid w:val="00666C80"/>
    <w:rsid w:val="00671224"/>
    <w:rsid w:val="006800EF"/>
    <w:rsid w:val="00690AE1"/>
    <w:rsid w:val="0069185A"/>
    <w:rsid w:val="006A534F"/>
    <w:rsid w:val="006B6141"/>
    <w:rsid w:val="006B693A"/>
    <w:rsid w:val="006B6BD3"/>
    <w:rsid w:val="006B716F"/>
    <w:rsid w:val="006B7356"/>
    <w:rsid w:val="006C2C1B"/>
    <w:rsid w:val="006C308F"/>
    <w:rsid w:val="006C6A6E"/>
    <w:rsid w:val="006E5A26"/>
    <w:rsid w:val="006F3709"/>
    <w:rsid w:val="006F4B9F"/>
    <w:rsid w:val="007077BF"/>
    <w:rsid w:val="007100E3"/>
    <w:rsid w:val="00712365"/>
    <w:rsid w:val="00715190"/>
    <w:rsid w:val="00726594"/>
    <w:rsid w:val="00726E4E"/>
    <w:rsid w:val="00731699"/>
    <w:rsid w:val="007320F7"/>
    <w:rsid w:val="00733B01"/>
    <w:rsid w:val="007344BB"/>
    <w:rsid w:val="00737611"/>
    <w:rsid w:val="007460B9"/>
    <w:rsid w:val="007463FC"/>
    <w:rsid w:val="007509A4"/>
    <w:rsid w:val="00752B97"/>
    <w:rsid w:val="007553AE"/>
    <w:rsid w:val="007573ED"/>
    <w:rsid w:val="00764C36"/>
    <w:rsid w:val="00777637"/>
    <w:rsid w:val="007800F2"/>
    <w:rsid w:val="0078465E"/>
    <w:rsid w:val="007871F0"/>
    <w:rsid w:val="00791558"/>
    <w:rsid w:val="00794AC5"/>
    <w:rsid w:val="007A15F3"/>
    <w:rsid w:val="007A71CB"/>
    <w:rsid w:val="007B06E1"/>
    <w:rsid w:val="007B1CCC"/>
    <w:rsid w:val="007C5469"/>
    <w:rsid w:val="007D1046"/>
    <w:rsid w:val="007D578C"/>
    <w:rsid w:val="007E0E3F"/>
    <w:rsid w:val="007E1836"/>
    <w:rsid w:val="007F10DE"/>
    <w:rsid w:val="00807B8A"/>
    <w:rsid w:val="00814C49"/>
    <w:rsid w:val="00816991"/>
    <w:rsid w:val="00816A90"/>
    <w:rsid w:val="00833340"/>
    <w:rsid w:val="0084165B"/>
    <w:rsid w:val="008436B3"/>
    <w:rsid w:val="00844CFF"/>
    <w:rsid w:val="00844EB3"/>
    <w:rsid w:val="00867064"/>
    <w:rsid w:val="008673A0"/>
    <w:rsid w:val="00870B7E"/>
    <w:rsid w:val="008714F3"/>
    <w:rsid w:val="008724FB"/>
    <w:rsid w:val="00891EF6"/>
    <w:rsid w:val="00897423"/>
    <w:rsid w:val="008A21D1"/>
    <w:rsid w:val="008B219C"/>
    <w:rsid w:val="008B2E3D"/>
    <w:rsid w:val="008B6E88"/>
    <w:rsid w:val="008C0C37"/>
    <w:rsid w:val="008C5DAD"/>
    <w:rsid w:val="008D3826"/>
    <w:rsid w:val="008D3A89"/>
    <w:rsid w:val="008E3519"/>
    <w:rsid w:val="008F33F1"/>
    <w:rsid w:val="008F47E9"/>
    <w:rsid w:val="009001AE"/>
    <w:rsid w:val="009032F5"/>
    <w:rsid w:val="009121D9"/>
    <w:rsid w:val="00914696"/>
    <w:rsid w:val="00916FD8"/>
    <w:rsid w:val="0092403A"/>
    <w:rsid w:val="009664A4"/>
    <w:rsid w:val="00982341"/>
    <w:rsid w:val="009923CC"/>
    <w:rsid w:val="009A19DA"/>
    <w:rsid w:val="009B07B7"/>
    <w:rsid w:val="009B7707"/>
    <w:rsid w:val="009C6BEB"/>
    <w:rsid w:val="009D5BCF"/>
    <w:rsid w:val="009E073A"/>
    <w:rsid w:val="009E11A5"/>
    <w:rsid w:val="009E3D6D"/>
    <w:rsid w:val="009E568F"/>
    <w:rsid w:val="009F5695"/>
    <w:rsid w:val="00A07580"/>
    <w:rsid w:val="00A13EC8"/>
    <w:rsid w:val="00A2647A"/>
    <w:rsid w:val="00A367BB"/>
    <w:rsid w:val="00A37EBA"/>
    <w:rsid w:val="00A50FE6"/>
    <w:rsid w:val="00A61B2F"/>
    <w:rsid w:val="00A73A50"/>
    <w:rsid w:val="00A75186"/>
    <w:rsid w:val="00A861A0"/>
    <w:rsid w:val="00AA2E3A"/>
    <w:rsid w:val="00AA4FBC"/>
    <w:rsid w:val="00AA6F89"/>
    <w:rsid w:val="00AC1586"/>
    <w:rsid w:val="00AC5E07"/>
    <w:rsid w:val="00AD4784"/>
    <w:rsid w:val="00B0312F"/>
    <w:rsid w:val="00B11B34"/>
    <w:rsid w:val="00B5215E"/>
    <w:rsid w:val="00B52717"/>
    <w:rsid w:val="00B542A5"/>
    <w:rsid w:val="00B565DC"/>
    <w:rsid w:val="00B57D1E"/>
    <w:rsid w:val="00B61953"/>
    <w:rsid w:val="00B72357"/>
    <w:rsid w:val="00B763D6"/>
    <w:rsid w:val="00B765C1"/>
    <w:rsid w:val="00B8365D"/>
    <w:rsid w:val="00B905A6"/>
    <w:rsid w:val="00BA4D98"/>
    <w:rsid w:val="00BA7775"/>
    <w:rsid w:val="00BB248B"/>
    <w:rsid w:val="00BB3E37"/>
    <w:rsid w:val="00BB7459"/>
    <w:rsid w:val="00BD232D"/>
    <w:rsid w:val="00BD6B5C"/>
    <w:rsid w:val="00BE67D1"/>
    <w:rsid w:val="00BF59C4"/>
    <w:rsid w:val="00C01275"/>
    <w:rsid w:val="00C07392"/>
    <w:rsid w:val="00C203E3"/>
    <w:rsid w:val="00C25C9F"/>
    <w:rsid w:val="00C33264"/>
    <w:rsid w:val="00C358DC"/>
    <w:rsid w:val="00C44008"/>
    <w:rsid w:val="00C54DF7"/>
    <w:rsid w:val="00C617A1"/>
    <w:rsid w:val="00C6284D"/>
    <w:rsid w:val="00C63916"/>
    <w:rsid w:val="00C73D53"/>
    <w:rsid w:val="00C943F9"/>
    <w:rsid w:val="00CA40AF"/>
    <w:rsid w:val="00CC76E0"/>
    <w:rsid w:val="00CD042B"/>
    <w:rsid w:val="00CD0819"/>
    <w:rsid w:val="00CD61C3"/>
    <w:rsid w:val="00CD659B"/>
    <w:rsid w:val="00CE122D"/>
    <w:rsid w:val="00CE21CD"/>
    <w:rsid w:val="00CE5E11"/>
    <w:rsid w:val="00CE7156"/>
    <w:rsid w:val="00D0112C"/>
    <w:rsid w:val="00D01867"/>
    <w:rsid w:val="00D10E8C"/>
    <w:rsid w:val="00D1444F"/>
    <w:rsid w:val="00D211F6"/>
    <w:rsid w:val="00D519F3"/>
    <w:rsid w:val="00D560DA"/>
    <w:rsid w:val="00D6684A"/>
    <w:rsid w:val="00D66CF1"/>
    <w:rsid w:val="00D70A94"/>
    <w:rsid w:val="00D70CA4"/>
    <w:rsid w:val="00D77676"/>
    <w:rsid w:val="00D835E3"/>
    <w:rsid w:val="00D9398A"/>
    <w:rsid w:val="00DA2BFE"/>
    <w:rsid w:val="00DA5DBE"/>
    <w:rsid w:val="00DA6447"/>
    <w:rsid w:val="00DB2B2B"/>
    <w:rsid w:val="00DB3C41"/>
    <w:rsid w:val="00DC0EF8"/>
    <w:rsid w:val="00DC2100"/>
    <w:rsid w:val="00DC70F4"/>
    <w:rsid w:val="00DC7C11"/>
    <w:rsid w:val="00DD7A1F"/>
    <w:rsid w:val="00DE26A4"/>
    <w:rsid w:val="00DF0D15"/>
    <w:rsid w:val="00E06ADB"/>
    <w:rsid w:val="00E071EF"/>
    <w:rsid w:val="00E1478B"/>
    <w:rsid w:val="00E15B73"/>
    <w:rsid w:val="00E1661B"/>
    <w:rsid w:val="00E16F01"/>
    <w:rsid w:val="00E22DCC"/>
    <w:rsid w:val="00E363C1"/>
    <w:rsid w:val="00E36802"/>
    <w:rsid w:val="00E47357"/>
    <w:rsid w:val="00E47C0E"/>
    <w:rsid w:val="00E61D5E"/>
    <w:rsid w:val="00E63712"/>
    <w:rsid w:val="00E64673"/>
    <w:rsid w:val="00E64680"/>
    <w:rsid w:val="00E64696"/>
    <w:rsid w:val="00E6478D"/>
    <w:rsid w:val="00E72A1E"/>
    <w:rsid w:val="00E810C8"/>
    <w:rsid w:val="00E976B6"/>
    <w:rsid w:val="00EA350E"/>
    <w:rsid w:val="00EA3C65"/>
    <w:rsid w:val="00EA4D93"/>
    <w:rsid w:val="00EA7827"/>
    <w:rsid w:val="00EB4ACB"/>
    <w:rsid w:val="00EC3E5D"/>
    <w:rsid w:val="00EC5A9B"/>
    <w:rsid w:val="00ED09CC"/>
    <w:rsid w:val="00ED1C30"/>
    <w:rsid w:val="00EE629D"/>
    <w:rsid w:val="00EE7FDF"/>
    <w:rsid w:val="00EF525C"/>
    <w:rsid w:val="00F01A3E"/>
    <w:rsid w:val="00F17D82"/>
    <w:rsid w:val="00F20C07"/>
    <w:rsid w:val="00F2580D"/>
    <w:rsid w:val="00F31E54"/>
    <w:rsid w:val="00F34950"/>
    <w:rsid w:val="00F4076D"/>
    <w:rsid w:val="00F446FF"/>
    <w:rsid w:val="00F6149C"/>
    <w:rsid w:val="00F70113"/>
    <w:rsid w:val="00F75B9A"/>
    <w:rsid w:val="00F777E4"/>
    <w:rsid w:val="00F80055"/>
    <w:rsid w:val="00F97984"/>
    <w:rsid w:val="00FB2867"/>
    <w:rsid w:val="00FB2958"/>
    <w:rsid w:val="00FB78FA"/>
    <w:rsid w:val="00FC06ED"/>
    <w:rsid w:val="00FC2046"/>
    <w:rsid w:val="00FD2F90"/>
    <w:rsid w:val="00FD6B2A"/>
    <w:rsid w:val="00FE46F1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85F712"/>
  <w15:docId w15:val="{55B857D8-1823-4640-86EC-6C2D1967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6F1"/>
  </w:style>
  <w:style w:type="paragraph" w:styleId="Heading2">
    <w:name w:val="heading 2"/>
    <w:basedOn w:val="Normal"/>
    <w:next w:val="Normal"/>
    <w:link w:val="Heading2Char"/>
    <w:qFormat/>
    <w:rsid w:val="009001A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9001AE"/>
    <w:pPr>
      <w:keepNext/>
      <w:spacing w:after="12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80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208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080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55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1BF"/>
  </w:style>
  <w:style w:type="paragraph" w:styleId="Footer">
    <w:name w:val="footer"/>
    <w:basedOn w:val="Normal"/>
    <w:link w:val="FooterChar"/>
    <w:uiPriority w:val="99"/>
    <w:unhideWhenUsed/>
    <w:rsid w:val="00555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1BF"/>
  </w:style>
  <w:style w:type="paragraph" w:styleId="BalloonText">
    <w:name w:val="Balloon Text"/>
    <w:basedOn w:val="Normal"/>
    <w:link w:val="BalloonTextChar"/>
    <w:uiPriority w:val="99"/>
    <w:semiHidden/>
    <w:unhideWhenUsed/>
    <w:rsid w:val="00E15B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B7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F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F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7D9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7800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0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0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0F2"/>
    <w:rPr>
      <w:b/>
      <w:bCs/>
      <w:sz w:val="20"/>
      <w:szCs w:val="20"/>
    </w:rPr>
  </w:style>
  <w:style w:type="paragraph" w:styleId="NoSpacing">
    <w:name w:val="No Spacing"/>
    <w:uiPriority w:val="1"/>
    <w:qFormat/>
    <w:rsid w:val="009C6BE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4EB3"/>
    <w:pPr>
      <w:spacing w:after="0" w:line="240" w:lineRule="auto"/>
    </w:pPr>
    <w:rPr>
      <w:rFonts w:ascii="inherit" w:hAnsi="inherit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001AE"/>
    <w:rPr>
      <w:rFonts w:ascii="Times New Roman" w:eastAsia="Times New Roman" w:hAnsi="Times New Roman" w:cs="Times New Roman"/>
      <w:b/>
      <w:i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001AE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9001AE"/>
    <w:pPr>
      <w:spacing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001AE"/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6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0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oe.mass.edu/grants/2021/117-118/" TargetMode="External"/><Relationship Id="rId18" Type="http://schemas.openxmlformats.org/officeDocument/2006/relationships/hyperlink" Target="mailto:COMMBUYSEnablement@mass.gov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commbuys.com/bso/external/purchaseorder/poSummary.sdo?docId=PO-21-1080-OSD03-SRC02-19681&amp;releaseNbr=0&amp;parentUrl=contract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dese-k-12-program/download" TargetMode="External"/><Relationship Id="rId20" Type="http://schemas.openxmlformats.org/officeDocument/2006/relationships/hyperlink" Target="https://zoom.us/j/9425936404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doe.mass.edu/covid19/on-desktop/2020-0610ppe-acquistion.docx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OSDHelpDesk@mass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cqulyn.m.gantzer@mass.gov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DESE-231-62103</_dlc_DocId>
    <_dlc_DocIdUrl xmlns="733efe1c-5bbe-4968-87dc-d400e65c879f">
      <Url>https://sharepoint.doemass.org/ese/webteam/cps/_layouts/DocIdRedir.aspx?ID=DESE-231-62103</Url>
      <Description>DESE-231-62103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65491-4A71-4D57-A5C3-6740A508A506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CB8E7479-45E9-468C-AE96-ADFF5D492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1E753-003D-44D0-A512-2FF7AA6A50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82C920-451B-470D-B381-FD1EF4DA59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8437D7-0E5C-45B0-9714-4DF3B845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Desktop: Remote Learning Technology Essentials Grant and Purchasing PPE ()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Desktop: Remote Learning Technology Essentials Grant and Purchasing PPE (July 6, 2020)</dc:title>
  <dc:creator>DESE</dc:creator>
  <cp:lastModifiedBy>Zou, Dong (EOE)</cp:lastModifiedBy>
  <cp:revision>8</cp:revision>
  <cp:lastPrinted>2015-11-30T17:26:00Z</cp:lastPrinted>
  <dcterms:created xsi:type="dcterms:W3CDTF">2020-07-03T20:01:00Z</dcterms:created>
  <dcterms:modified xsi:type="dcterms:W3CDTF">2020-07-07T13:28:00Z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Jul 7 2020</vt:lpwstr>
  </property>
</Properties>
</file>